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64DA" w14:textId="77777777" w:rsidR="0016397C" w:rsidRDefault="00000000">
      <w:pPr>
        <w:pStyle w:val="ArabicTitle"/>
        <w:bidi/>
        <w:jc w:val="right"/>
        <w:rPr>
          <w:rFonts w:hint="eastAsia"/>
        </w:rPr>
      </w:pPr>
      <w:r>
        <w:rPr>
          <w:rFonts w:eastAsia="Noto Sans Arabic"/>
          <w:color w:val="1F4E79"/>
        </w:rPr>
        <w:t>نموذج ترجمة احترافية</w:t>
      </w:r>
    </w:p>
    <w:p w14:paraId="69C1BF2F" w14:textId="77777777" w:rsidR="0016397C" w:rsidRDefault="00000000">
      <w:pPr>
        <w:pStyle w:val="ArabicBody"/>
        <w:bidi/>
        <w:spacing w:after="160"/>
        <w:jc w:val="right"/>
        <w:rPr>
          <w:rFonts w:hint="eastAsia"/>
        </w:rPr>
      </w:pPr>
      <w:r>
        <w:rPr>
          <w:rFonts w:eastAsia="Noto Sans Arabic"/>
          <w:color w:val="555555"/>
          <w:sz w:val="22"/>
        </w:rPr>
        <w:t>ترجمة من الإنجليزية إلى العربية - محتوى صحي/علمي</w:t>
      </w:r>
    </w:p>
    <w:tbl>
      <w:tblPr>
        <w:tblW w:w="0" w:type="auto"/>
        <w:jc w:val="center"/>
        <w:tblLayout w:type="fixed"/>
        <w:tblLook w:val="04A0" w:firstRow="1" w:lastRow="0" w:firstColumn="1" w:lastColumn="0" w:noHBand="0" w:noVBand="1"/>
      </w:tblPr>
      <w:tblGrid>
        <w:gridCol w:w="8787"/>
      </w:tblGrid>
      <w:tr w:rsidR="0016397C" w14:paraId="5C85337C" w14:textId="77777777">
        <w:trPr>
          <w:jc w:val="center"/>
        </w:trPr>
        <w:tc>
          <w:tcPr>
            <w:tcW w:w="8787" w:type="dxa"/>
            <w:shd w:val="clear" w:color="auto" w:fill="F4F8FB"/>
            <w:vAlign w:val="center"/>
          </w:tcPr>
          <w:p w14:paraId="48D04C8F" w14:textId="77777777" w:rsidR="0016397C" w:rsidRDefault="00000000">
            <w:pPr>
              <w:bidi/>
              <w:spacing w:after="40"/>
              <w:jc w:val="right"/>
            </w:pPr>
            <w:r>
              <w:rPr>
                <w:rFonts w:ascii="Noto Sans Arabic" w:eastAsia="Noto Sans Arabic" w:hAnsi="Noto Sans Arabic" w:cs="Noto Sans Arabic"/>
                <w:b/>
                <w:color w:val="1F4E79"/>
                <w:sz w:val="23"/>
              </w:rPr>
              <w:t>ما الذي يبرزه هذا النموذج؟</w:t>
            </w:r>
          </w:p>
          <w:p w14:paraId="7A15E5A9" w14:textId="77777777" w:rsidR="0016397C" w:rsidRDefault="00000000">
            <w:pPr>
              <w:bidi/>
              <w:spacing w:after="40"/>
              <w:jc w:val="right"/>
            </w:pPr>
            <w:r>
              <w:rPr>
                <w:rFonts w:ascii="Noto Sans Arabic" w:eastAsia="Noto Sans Arabic" w:hAnsi="Noto Sans Arabic" w:cs="Noto Sans Arabic"/>
                <w:sz w:val="21"/>
              </w:rPr>
              <w:t>• نقل المعنى بدقة من دون ترجمة حرفية</w:t>
            </w:r>
          </w:p>
          <w:p w14:paraId="35186AD3" w14:textId="77777777" w:rsidR="0016397C" w:rsidRDefault="00000000">
            <w:pPr>
              <w:bidi/>
              <w:spacing w:after="40"/>
              <w:jc w:val="right"/>
            </w:pPr>
            <w:r>
              <w:rPr>
                <w:rFonts w:ascii="Noto Sans Arabic" w:eastAsia="Noto Sans Arabic" w:hAnsi="Noto Sans Arabic" w:cs="Noto Sans Arabic"/>
                <w:sz w:val="21"/>
              </w:rPr>
              <w:t>• أسلوب عربي واضح ومهني</w:t>
            </w:r>
          </w:p>
          <w:p w14:paraId="04C6DFD2" w14:textId="77777777" w:rsidR="0016397C" w:rsidRDefault="00000000">
            <w:pPr>
              <w:bidi/>
              <w:spacing w:after="40"/>
              <w:jc w:val="right"/>
            </w:pPr>
            <w:r>
              <w:rPr>
                <w:rFonts w:ascii="Noto Sans Arabic" w:eastAsia="Noto Sans Arabic" w:hAnsi="Noto Sans Arabic" w:cs="Noto Sans Arabic"/>
                <w:sz w:val="21"/>
              </w:rPr>
              <w:t>• الحفاظ على المصطلحات والمعنى العلمي</w:t>
            </w:r>
          </w:p>
        </w:tc>
      </w:tr>
    </w:tbl>
    <w:p w14:paraId="7D14FEB9" w14:textId="77777777" w:rsidR="0016397C" w:rsidRDefault="0016397C"/>
    <w:p w14:paraId="297D07E1" w14:textId="77777777" w:rsidR="0016397C" w:rsidRDefault="00000000">
      <w:pPr>
        <w:pStyle w:val="ArabicHeading1"/>
        <w:bidi/>
        <w:spacing w:before="160" w:after="80"/>
        <w:jc w:val="right"/>
        <w:rPr>
          <w:rFonts w:hint="eastAsia"/>
        </w:rPr>
      </w:pPr>
      <w:r>
        <w:rPr>
          <w:rFonts w:eastAsia="Noto Sans Arabic"/>
        </w:rPr>
        <w:t>Source Text (English)</w:t>
      </w:r>
    </w:p>
    <w:p w14:paraId="3CA40234" w14:textId="77777777" w:rsidR="0016397C" w:rsidRDefault="00000000">
      <w:pPr>
        <w:spacing w:after="80" w:line="288" w:lineRule="auto"/>
      </w:pPr>
      <w:r>
        <w:rPr>
          <w:rFonts w:ascii="Noto Sans" w:eastAsia="Noto Sans" w:hAnsi="Noto Sans" w:cs="Noto Sans"/>
          <w:sz w:val="21"/>
        </w:rPr>
        <w:t>Clear communication is one of the most important elements of safe healthcare. When medical information is explained in simple and precise language, patients are more likely to understand how to use their medicines correctly, recognize warning signs, and follow treatment plans consistently.</w:t>
      </w:r>
    </w:p>
    <w:p w14:paraId="7AF558F5" w14:textId="77777777" w:rsidR="0016397C" w:rsidRDefault="00000000">
      <w:pPr>
        <w:spacing w:after="80" w:line="288" w:lineRule="auto"/>
      </w:pPr>
      <w:r>
        <w:rPr>
          <w:rFonts w:ascii="Noto Sans" w:eastAsia="Noto Sans" w:hAnsi="Noto Sans" w:cs="Noto Sans"/>
          <w:sz w:val="21"/>
        </w:rPr>
        <w:t>Poor communication, on the other hand, can lead to avoidable mistakes. A patient may take the wrong dose, stop treatment too early, or misunderstand the purpose of a medicine. These problems do not always happen because the treatment is weak; sometimes they happen because the instructions were not clear enough.</w:t>
      </w:r>
    </w:p>
    <w:p w14:paraId="3162A791" w14:textId="77777777" w:rsidR="0016397C" w:rsidRDefault="00000000">
      <w:pPr>
        <w:spacing w:after="80" w:line="288" w:lineRule="auto"/>
      </w:pPr>
      <w:r>
        <w:rPr>
          <w:rFonts w:ascii="Noto Sans" w:eastAsia="Noto Sans" w:hAnsi="Noto Sans" w:cs="Noto Sans"/>
          <w:sz w:val="21"/>
        </w:rPr>
        <w:t>For this reason, healthcare content should be written with both accuracy and readability in mind. Scientific facts must remain correct, but the wording should also be organized, direct, and suitable for the audience. Good medical writing does not simplify the science incorrectly; it makes the science easier to understand without losing its meaning.</w:t>
      </w:r>
    </w:p>
    <w:p w14:paraId="30C32331" w14:textId="77777777" w:rsidR="0016397C" w:rsidRDefault="00000000">
      <w:pPr>
        <w:pStyle w:val="ArabicHeading1"/>
        <w:bidi/>
        <w:spacing w:before="160" w:after="80"/>
        <w:jc w:val="right"/>
        <w:rPr>
          <w:rFonts w:hint="eastAsia"/>
        </w:rPr>
      </w:pPr>
      <w:r>
        <w:rPr>
          <w:rFonts w:eastAsia="Noto Sans Arabic"/>
        </w:rPr>
        <w:t>الترجمة العربية</w:t>
      </w:r>
    </w:p>
    <w:p w14:paraId="4929ED83" w14:textId="77777777" w:rsidR="0016397C" w:rsidRDefault="00000000">
      <w:pPr>
        <w:pStyle w:val="ArabicBody"/>
        <w:bidi/>
        <w:spacing w:after="100" w:line="300" w:lineRule="auto"/>
        <w:ind w:firstLine="340"/>
        <w:jc w:val="right"/>
        <w:rPr>
          <w:rFonts w:hint="eastAsia"/>
        </w:rPr>
      </w:pPr>
      <w:r>
        <w:rPr>
          <w:rFonts w:eastAsia="Noto Sans Arabic"/>
        </w:rPr>
        <w:t>يُعد التواصل الواضح أحد أهم عناصر الرعاية الصحية الآمنة. فعندما تُشرح المعلومات الطبية بلغة بسيطة ودقيقة، يصبح المرضى أكثر قدرة على فهم كيفية استخدام أدويتهم بشكل صحيح، والتعرّف على العلامات التحذيرية، والالتزام بالخطة العلاجية بصورة منتظمة.</w:t>
      </w:r>
    </w:p>
    <w:p w14:paraId="688984D7" w14:textId="77777777" w:rsidR="0016397C" w:rsidRDefault="00000000">
      <w:pPr>
        <w:pStyle w:val="ArabicBody"/>
        <w:bidi/>
        <w:spacing w:after="100" w:line="300" w:lineRule="auto"/>
        <w:ind w:firstLine="340"/>
        <w:jc w:val="right"/>
        <w:rPr>
          <w:rFonts w:hint="eastAsia"/>
        </w:rPr>
      </w:pPr>
      <w:r>
        <w:rPr>
          <w:rFonts w:eastAsia="Noto Sans Arabic"/>
        </w:rPr>
        <w:t>أما التواصل غير الواضح فقد يؤدي إلى أخطاء كان من الممكن تجنبها. فقد يتناول المريض جرعة غير صحيحة، أو يوقف العلاج مبكرًا، أو يسيء فهم الغرض من الدواء. وهذه المشكلات لا تحدث دائمًا بسبب ضعف العلاج نفسه؛ بل قد تحدث أحيانًا لأن التعليمات لم تكن واضحة بما يكفي.</w:t>
      </w:r>
    </w:p>
    <w:p w14:paraId="7EBA2C87" w14:textId="77777777" w:rsidR="0016397C" w:rsidRDefault="00000000">
      <w:pPr>
        <w:pStyle w:val="ArabicBody"/>
        <w:bidi/>
        <w:spacing w:after="100" w:line="300" w:lineRule="auto"/>
        <w:ind w:firstLine="340"/>
        <w:jc w:val="right"/>
        <w:rPr>
          <w:rFonts w:hint="eastAsia"/>
        </w:rPr>
      </w:pPr>
      <w:r>
        <w:rPr>
          <w:rFonts w:eastAsia="Noto Sans Arabic"/>
        </w:rPr>
        <w:t>ولهذا ينبغي كتابة المحتوى الصحي مع مراعاة الدقة وسهولة القراءة في الوقت نفسه. يجب أن تبقى الحقائق العلمية صحيحة، لكن ينبغي أيضًا أن تكون الصياغة منظمة ومباشرة ومناسبة للجمهور المستهدف. فالكتابة الطبية الجيدة لا تُبسّط العلم بطريقة خاطئة، بل تجعله أسهل فهمًا من دون أن تفقده معناه.</w:t>
      </w:r>
    </w:p>
    <w:sectPr w:rsidR="0016397C" w:rsidSect="00034616">
      <w:headerReference w:type="default" r:id="rId8"/>
      <w:footerReference w:type="default" r:id="rId9"/>
      <w:pgSz w:w="12240" w:h="15840"/>
      <w:pgMar w:top="1134" w:right="1247" w:bottom="1134" w:left="1247"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BE528" w14:textId="77777777" w:rsidR="00CD5BAC" w:rsidRDefault="00CD5BAC">
      <w:pPr>
        <w:spacing w:after="0" w:line="240" w:lineRule="auto"/>
      </w:pPr>
      <w:r>
        <w:separator/>
      </w:r>
    </w:p>
  </w:endnote>
  <w:endnote w:type="continuationSeparator" w:id="0">
    <w:p w14:paraId="2362BFE0" w14:textId="77777777" w:rsidR="00CD5BAC" w:rsidRDefault="00CD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Noto Sans Arabic">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F211" w14:textId="77777777" w:rsidR="0016397C" w:rsidRDefault="00000000">
    <w:pPr>
      <w:pStyle w:val="Footer"/>
      <w:jc w:val="center"/>
    </w:pPr>
    <w:r>
      <w:rPr>
        <w:rFonts w:ascii="Noto Sans Arabic" w:eastAsia="Noto Sans Arabic" w:hAnsi="Noto Sans Arabic" w:cs="Noto Sans Arabic"/>
        <w:sz w:val="20"/>
      </w:rPr>
      <w:fldChar w:fldCharType="begin"/>
    </w:r>
    <w:r>
      <w:rPr>
        <w:rFonts w:ascii="Noto Sans Arabic" w:eastAsia="Noto Sans Arabic" w:hAnsi="Noto Sans Arabic" w:cs="Noto Sans Arabic"/>
        <w:sz w:val="20"/>
      </w:rPr>
      <w:instrText>PAGE</w:instrText>
    </w:r>
    <w:r w:rsidR="00424654">
      <w:rPr>
        <w:rFonts w:ascii="Noto Sans Arabic" w:eastAsia="Noto Sans Arabic" w:hAnsi="Noto Sans Arabic" w:cs="Noto Sans Arabic"/>
        <w:sz w:val="20"/>
      </w:rPr>
      <w:fldChar w:fldCharType="separate"/>
    </w:r>
    <w:r w:rsidR="00424654">
      <w:rPr>
        <w:rFonts w:ascii="Noto Sans Arabic" w:eastAsia="Noto Sans Arabic" w:hAnsi="Noto Sans Arabic" w:cs="Noto Sans Arabic"/>
        <w:noProof/>
        <w:sz w:val="20"/>
      </w:rPr>
      <w:t>1</w:t>
    </w:r>
    <w:r>
      <w:rPr>
        <w:rFonts w:ascii="Noto Sans Arabic" w:eastAsia="Noto Sans Arabic" w:hAnsi="Noto Sans Arabic" w:cs="Noto Sans Arabic"/>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F2CB3" w14:textId="77777777" w:rsidR="00CD5BAC" w:rsidRDefault="00CD5BAC">
      <w:pPr>
        <w:spacing w:after="0" w:line="240" w:lineRule="auto"/>
      </w:pPr>
      <w:r>
        <w:separator/>
      </w:r>
    </w:p>
  </w:footnote>
  <w:footnote w:type="continuationSeparator" w:id="0">
    <w:p w14:paraId="2D2711BD" w14:textId="77777777" w:rsidR="00CD5BAC" w:rsidRDefault="00CD5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B555" w14:textId="77777777" w:rsidR="0016397C" w:rsidRDefault="00000000">
    <w:pPr>
      <w:pStyle w:val="Header"/>
      <w:bidi/>
      <w:jc w:val="right"/>
    </w:pPr>
    <w:proofErr w:type="spellStart"/>
    <w:r>
      <w:rPr>
        <w:rFonts w:ascii="Noto Sans Arabic" w:eastAsia="Noto Sans Arabic" w:hAnsi="Noto Sans Arabic" w:cs="Noto Sans Arabic"/>
        <w:color w:val="666666"/>
        <w:sz w:val="18"/>
      </w:rPr>
      <w:t>نموذج</w:t>
    </w:r>
    <w:proofErr w:type="spellEnd"/>
    <w:r>
      <w:rPr>
        <w:rFonts w:ascii="Noto Sans Arabic" w:eastAsia="Noto Sans Arabic" w:hAnsi="Noto Sans Arabic" w:cs="Noto Sans Arabic"/>
        <w:color w:val="666666"/>
        <w:sz w:val="18"/>
      </w:rPr>
      <w:t xml:space="preserve"> </w:t>
    </w:r>
    <w:proofErr w:type="spellStart"/>
    <w:r>
      <w:rPr>
        <w:rFonts w:ascii="Noto Sans Arabic" w:eastAsia="Noto Sans Arabic" w:hAnsi="Noto Sans Arabic" w:cs="Noto Sans Arabic"/>
        <w:color w:val="666666"/>
        <w:sz w:val="18"/>
      </w:rPr>
      <w:t>ترجمة</w:t>
    </w:r>
    <w:proofErr w:type="spellEnd"/>
    <w:r>
      <w:rPr>
        <w:rFonts w:ascii="Noto Sans Arabic" w:eastAsia="Noto Sans Arabic" w:hAnsi="Noto Sans Arabic" w:cs="Noto Sans Arabic"/>
        <w:color w:val="666666"/>
        <w:sz w:val="18"/>
      </w:rPr>
      <w:t xml:space="preserve"> </w:t>
    </w:r>
    <w:proofErr w:type="spellStart"/>
    <w:r>
      <w:rPr>
        <w:rFonts w:ascii="Noto Sans Arabic" w:eastAsia="Noto Sans Arabic" w:hAnsi="Noto Sans Arabic" w:cs="Noto Sans Arabic"/>
        <w:color w:val="666666"/>
        <w:sz w:val="18"/>
      </w:rPr>
      <w:t>احترافية</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57724115">
    <w:abstractNumId w:val="8"/>
  </w:num>
  <w:num w:numId="2" w16cid:durableId="2141145212">
    <w:abstractNumId w:val="6"/>
  </w:num>
  <w:num w:numId="3" w16cid:durableId="1964457632">
    <w:abstractNumId w:val="5"/>
  </w:num>
  <w:num w:numId="4" w16cid:durableId="353724455">
    <w:abstractNumId w:val="4"/>
  </w:num>
  <w:num w:numId="5" w16cid:durableId="1248423733">
    <w:abstractNumId w:val="7"/>
  </w:num>
  <w:num w:numId="6" w16cid:durableId="1023673029">
    <w:abstractNumId w:val="3"/>
  </w:num>
  <w:num w:numId="7" w16cid:durableId="679623890">
    <w:abstractNumId w:val="2"/>
  </w:num>
  <w:num w:numId="8" w16cid:durableId="96950321">
    <w:abstractNumId w:val="1"/>
  </w:num>
  <w:num w:numId="9" w16cid:durableId="180076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397C"/>
    <w:rsid w:val="002712B0"/>
    <w:rsid w:val="0029639D"/>
    <w:rsid w:val="00326F90"/>
    <w:rsid w:val="00424654"/>
    <w:rsid w:val="00AA1D8D"/>
    <w:rsid w:val="00B47730"/>
    <w:rsid w:val="00CB0664"/>
    <w:rsid w:val="00CD5BA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0978B1"/>
  <w14:defaultImageDpi w14:val="300"/>
  <w15:docId w15:val="{533D6EB1-D59D-464A-8E48-C28A80F0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abicTitle">
    <w:name w:val="ArabicTitle"/>
    <w:basedOn w:val="Title"/>
    <w:rPr>
      <w:rFonts w:ascii="Noto Sans Arabic" w:hAnsi="Noto Sans Arabic" w:cs="Noto Sans Arabic"/>
      <w:b/>
      <w:sz w:val="44"/>
    </w:rPr>
  </w:style>
  <w:style w:type="paragraph" w:customStyle="1" w:styleId="ArabicHeading1">
    <w:name w:val="ArabicHeading1"/>
    <w:basedOn w:val="Heading1"/>
    <w:rPr>
      <w:rFonts w:ascii="Noto Sans Arabic" w:hAnsi="Noto Sans Arabic" w:cs="Noto Sans Arabic"/>
      <w:color w:val="1F4E79"/>
      <w:sz w:val="30"/>
    </w:rPr>
  </w:style>
  <w:style w:type="paragraph" w:customStyle="1" w:styleId="ArabicBody">
    <w:name w:val="ArabicBody"/>
    <w:basedOn w:val="Normal"/>
    <w:rPr>
      <w:rFonts w:ascii="Noto Sans Arabic" w:hAnsi="Noto Sans Arabic" w:cs="Noto Sans Arabic"/>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Tamer</dc:creator>
  <cp:keywords/>
  <dc:description/>
  <cp:lastModifiedBy>Ahmed Tamer Ahmed Ahmed Mohamed Madkour [Student-HML]</cp:lastModifiedBy>
  <cp:revision>2</cp:revision>
  <dcterms:created xsi:type="dcterms:W3CDTF">2013-12-23T23:15:00Z</dcterms:created>
  <dcterms:modified xsi:type="dcterms:W3CDTF">2026-03-10T18:08:00Z</dcterms:modified>
  <cp:category/>
</cp:coreProperties>
</file>